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E88D8" w14:textId="77777777" w:rsidR="007B45EF" w:rsidRPr="003C1A2D" w:rsidRDefault="007B45EF">
      <w:pPr>
        <w:rPr>
          <w:b/>
        </w:rPr>
      </w:pPr>
      <w:r w:rsidRPr="003C1A2D">
        <w:rPr>
          <w:b/>
        </w:rPr>
        <w:t>Whereas</w:t>
      </w:r>
    </w:p>
    <w:p w14:paraId="2B8489E8" w14:textId="77777777" w:rsidR="00E32F41" w:rsidRPr="003C1A2D" w:rsidRDefault="00E32F41" w:rsidP="00E32F41">
      <w:pPr>
        <w:pStyle w:val="ListParagraph"/>
        <w:numPr>
          <w:ilvl w:val="0"/>
          <w:numId w:val="2"/>
        </w:numPr>
      </w:pPr>
      <w:r w:rsidRPr="003C1A2D">
        <w:t>Professional identity formation is aided by early clinical exposure and commitment to self directed learning</w:t>
      </w:r>
    </w:p>
    <w:p w14:paraId="16AB4F0B" w14:textId="77777777" w:rsidR="007B45EF" w:rsidRPr="003C1A2D" w:rsidRDefault="007B45EF" w:rsidP="00E32F41">
      <w:pPr>
        <w:pStyle w:val="ListParagraph"/>
        <w:numPr>
          <w:ilvl w:val="0"/>
          <w:numId w:val="2"/>
        </w:numPr>
      </w:pPr>
      <w:r w:rsidRPr="003C1A2D">
        <w:t xml:space="preserve">Students learn best when they are actively engaged in the process </w:t>
      </w:r>
    </w:p>
    <w:p w14:paraId="45041C18" w14:textId="77777777" w:rsidR="007B45EF" w:rsidRPr="003C1A2D" w:rsidRDefault="007B45EF" w:rsidP="00E32F41">
      <w:pPr>
        <w:pStyle w:val="ListParagraph"/>
        <w:numPr>
          <w:ilvl w:val="0"/>
          <w:numId w:val="2"/>
        </w:numPr>
      </w:pPr>
      <w:r w:rsidRPr="003C1A2D">
        <w:t>Learning happens best when it is contextual</w:t>
      </w:r>
    </w:p>
    <w:p w14:paraId="49B6A4AA" w14:textId="77777777" w:rsidR="007B45EF" w:rsidRPr="003C1A2D" w:rsidRDefault="00E32F41" w:rsidP="00E32F41">
      <w:pPr>
        <w:pStyle w:val="ListParagraph"/>
        <w:numPr>
          <w:ilvl w:val="0"/>
          <w:numId w:val="2"/>
        </w:numPr>
      </w:pPr>
      <w:r w:rsidRPr="003C1A2D">
        <w:t>Team based problem solving results in de</w:t>
      </w:r>
      <w:r w:rsidR="007B45EF" w:rsidRPr="003C1A2D">
        <w:t>eper approaches to learning</w:t>
      </w:r>
    </w:p>
    <w:p w14:paraId="7ED7EB1D" w14:textId="77777777" w:rsidR="006508C7" w:rsidRPr="003C1A2D" w:rsidRDefault="006508C7" w:rsidP="006508C7">
      <w:pPr>
        <w:pStyle w:val="ListParagraph"/>
        <w:numPr>
          <w:ilvl w:val="0"/>
          <w:numId w:val="2"/>
        </w:numPr>
      </w:pPr>
      <w:r w:rsidRPr="003C1A2D">
        <w:t xml:space="preserve">Development of physician competencies should start with entry to medical school </w:t>
      </w:r>
    </w:p>
    <w:p w14:paraId="3C63C42D" w14:textId="77777777" w:rsidR="006508C7" w:rsidRPr="003C1A2D" w:rsidRDefault="006508C7" w:rsidP="006508C7">
      <w:pPr>
        <w:pStyle w:val="ListParagraph"/>
        <w:numPr>
          <w:ilvl w:val="0"/>
          <w:numId w:val="2"/>
        </w:numPr>
      </w:pPr>
      <w:r w:rsidRPr="003C1A2D">
        <w:t>Our current lecture attendance is poor</w:t>
      </w:r>
    </w:p>
    <w:p w14:paraId="5A69C9F0" w14:textId="77777777" w:rsidR="006508C7" w:rsidRPr="003C1A2D" w:rsidRDefault="006508C7" w:rsidP="006508C7">
      <w:pPr>
        <w:pStyle w:val="ListParagraph"/>
        <w:numPr>
          <w:ilvl w:val="0"/>
          <w:numId w:val="2"/>
        </w:numPr>
      </w:pPr>
      <w:r w:rsidRPr="003C1A2D">
        <w:t>The LCME wants the majority of learning to happen in an active learning format</w:t>
      </w:r>
    </w:p>
    <w:p w14:paraId="2774E2FE" w14:textId="77777777" w:rsidR="007B45EF" w:rsidRPr="003C1A2D" w:rsidRDefault="007B45EF" w:rsidP="00E32F41">
      <w:pPr>
        <w:pStyle w:val="ListParagraph"/>
        <w:numPr>
          <w:ilvl w:val="0"/>
          <w:numId w:val="2"/>
        </w:numPr>
      </w:pPr>
      <w:r w:rsidRPr="003C1A2D">
        <w:t xml:space="preserve">Changes in Step I towards </w:t>
      </w:r>
      <w:r w:rsidR="00D30297" w:rsidRPr="003C1A2D">
        <w:t>more questions with</w:t>
      </w:r>
      <w:r w:rsidRPr="003C1A2D">
        <w:t xml:space="preserve"> clinical integration and </w:t>
      </w:r>
      <w:r w:rsidR="00D30297" w:rsidRPr="003C1A2D">
        <w:t>placement at</w:t>
      </w:r>
      <w:r w:rsidRPr="003C1A2D">
        <w:t xml:space="preserve"> end of Year 3</w:t>
      </w:r>
      <w:r w:rsidR="0025227E" w:rsidRPr="003C1A2D">
        <w:t xml:space="preserve"> is expected</w:t>
      </w:r>
    </w:p>
    <w:p w14:paraId="4A34E5D7" w14:textId="77777777" w:rsidR="00762491" w:rsidRPr="003C1A2D" w:rsidRDefault="00D30297" w:rsidP="00E32F41">
      <w:pPr>
        <w:pStyle w:val="ListParagraph"/>
        <w:numPr>
          <w:ilvl w:val="0"/>
          <w:numId w:val="2"/>
        </w:numPr>
      </w:pPr>
      <w:r w:rsidRPr="003C1A2D">
        <w:t>Change</w:t>
      </w:r>
      <w:r w:rsidR="00762491" w:rsidRPr="003C1A2D">
        <w:t xml:space="preserve"> in deadline for MSPE </w:t>
      </w:r>
      <w:r w:rsidR="00747D6F" w:rsidRPr="003C1A2D">
        <w:t xml:space="preserve">results in </w:t>
      </w:r>
      <w:r w:rsidR="00762491" w:rsidRPr="003C1A2D">
        <w:t>inadequate time for elective exposure for students</w:t>
      </w:r>
    </w:p>
    <w:p w14:paraId="6A625274" w14:textId="77777777" w:rsidR="007B45EF" w:rsidRPr="003C1A2D" w:rsidRDefault="007B45EF">
      <w:pPr>
        <w:rPr>
          <w:sz w:val="20"/>
          <w:szCs w:val="20"/>
        </w:rPr>
      </w:pPr>
    </w:p>
    <w:p w14:paraId="590214D0" w14:textId="77777777" w:rsidR="00405A9B" w:rsidRPr="003C1A2D" w:rsidRDefault="00762491" w:rsidP="006F7D04">
      <w:pPr>
        <w:rPr>
          <w:b/>
        </w:rPr>
      </w:pPr>
      <w:r w:rsidRPr="003C1A2D">
        <w:rPr>
          <w:b/>
        </w:rPr>
        <w:t xml:space="preserve">The implementation of these </w:t>
      </w:r>
      <w:r w:rsidR="009D50AC">
        <w:rPr>
          <w:b/>
        </w:rPr>
        <w:t xml:space="preserve">updated </w:t>
      </w:r>
      <w:r w:rsidRPr="003C1A2D">
        <w:rPr>
          <w:b/>
        </w:rPr>
        <w:t xml:space="preserve">principles is expected to </w:t>
      </w:r>
      <w:r w:rsidR="009D50AC">
        <w:rPr>
          <w:b/>
        </w:rPr>
        <w:t xml:space="preserve">take into effect with the beginning of the 2021-22 AY. </w:t>
      </w:r>
    </w:p>
    <w:p w14:paraId="3FE56640" w14:textId="77777777" w:rsidR="00405A9B" w:rsidRPr="003C1A2D" w:rsidRDefault="00405A9B" w:rsidP="006F7D04">
      <w:pPr>
        <w:rPr>
          <w:b/>
        </w:rPr>
      </w:pPr>
    </w:p>
    <w:p w14:paraId="5E90744C" w14:textId="77777777" w:rsidR="006F7D04" w:rsidRPr="003C1A2D" w:rsidRDefault="006F7D04" w:rsidP="00405A9B">
      <w:pPr>
        <w:rPr>
          <w:b/>
          <w:u w:val="single"/>
        </w:rPr>
      </w:pPr>
      <w:r w:rsidRPr="003C1A2D">
        <w:rPr>
          <w:b/>
          <w:u w:val="single"/>
        </w:rPr>
        <w:t>TEACHING AND ITS FORMATS</w:t>
      </w:r>
    </w:p>
    <w:p w14:paraId="66CA79A6" w14:textId="77777777" w:rsidR="006F7D04" w:rsidRPr="003C1A2D" w:rsidRDefault="006F7D04" w:rsidP="00405A9B">
      <w:pPr>
        <w:rPr>
          <w:b/>
          <w:sz w:val="20"/>
          <w:szCs w:val="20"/>
          <w:u w:val="single"/>
        </w:rPr>
      </w:pPr>
    </w:p>
    <w:p w14:paraId="00A9C0AE" w14:textId="77777777" w:rsidR="006F7D04" w:rsidRPr="003C1A2D" w:rsidRDefault="007B45EF" w:rsidP="00405A9B">
      <w:pPr>
        <w:pStyle w:val="ListParagraph"/>
        <w:numPr>
          <w:ilvl w:val="0"/>
          <w:numId w:val="5"/>
        </w:numPr>
      </w:pPr>
      <w:r w:rsidRPr="003C1A2D">
        <w:t xml:space="preserve">Faculty and administration will facilitate </w:t>
      </w:r>
      <w:proofErr w:type="gramStart"/>
      <w:r w:rsidRPr="003C1A2D">
        <w:t>provision</w:t>
      </w:r>
      <w:proofErr w:type="gramEnd"/>
      <w:r w:rsidRPr="003C1A2D">
        <w:t xml:space="preserve"> of </w:t>
      </w:r>
      <w:proofErr w:type="gramStart"/>
      <w:r w:rsidRPr="003C1A2D">
        <w:t>high quality</w:t>
      </w:r>
      <w:proofErr w:type="gramEnd"/>
      <w:r w:rsidRPr="003C1A2D">
        <w:t xml:space="preserve"> e-lectures</w:t>
      </w:r>
      <w:r w:rsidR="009F22F3" w:rsidRPr="003C1A2D">
        <w:t>, and/or</w:t>
      </w:r>
      <w:r w:rsidRPr="003C1A2D">
        <w:t xml:space="preserve"> </w:t>
      </w:r>
      <w:r w:rsidR="00555C4F" w:rsidRPr="003C1A2D">
        <w:t>e-modules</w:t>
      </w:r>
      <w:r w:rsidR="0078179B" w:rsidRPr="003C1A2D">
        <w:t xml:space="preserve"> (</w:t>
      </w:r>
      <w:r w:rsidR="009F22F3" w:rsidRPr="003C1A2D">
        <w:t xml:space="preserve">to </w:t>
      </w:r>
      <w:r w:rsidR="0078179B" w:rsidRPr="003C1A2D">
        <w:t>facilitate multi-media learning</w:t>
      </w:r>
      <w:r w:rsidR="009F22F3" w:rsidRPr="003C1A2D">
        <w:t xml:space="preserve">) </w:t>
      </w:r>
      <w:r w:rsidRPr="003C1A2D">
        <w:t>to students</w:t>
      </w:r>
      <w:r w:rsidR="00D30297" w:rsidRPr="003C1A2D">
        <w:t>.</w:t>
      </w:r>
    </w:p>
    <w:p w14:paraId="0B5191DB" w14:textId="77777777" w:rsidR="006F7D04" w:rsidRPr="003C1A2D" w:rsidRDefault="006F7D04" w:rsidP="00405A9B"/>
    <w:p w14:paraId="53552C57" w14:textId="77777777" w:rsidR="00405A9B" w:rsidRPr="003C1A2D" w:rsidRDefault="006F7D04" w:rsidP="00405A9B">
      <w:pPr>
        <w:pStyle w:val="ListParagraph"/>
        <w:numPr>
          <w:ilvl w:val="0"/>
          <w:numId w:val="5"/>
        </w:numPr>
      </w:pPr>
      <w:r w:rsidRPr="003C1A2D">
        <w:t xml:space="preserve">We will identify and recommend specific high quality resources for student learning. Faculty may use or adapt existing institutional or other high quality/up to date resources to create an organized, detailed and logical syllabus, which must be provided in every course. </w:t>
      </w:r>
    </w:p>
    <w:p w14:paraId="0592EA47" w14:textId="77777777" w:rsidR="00405A9B" w:rsidRPr="003C1A2D" w:rsidRDefault="00405A9B" w:rsidP="00405A9B"/>
    <w:p w14:paraId="7032475C" w14:textId="77777777" w:rsidR="00405A9B" w:rsidRPr="003C1A2D" w:rsidRDefault="000A229D" w:rsidP="00405A9B">
      <w:pPr>
        <w:pStyle w:val="ListParagraph"/>
        <w:numPr>
          <w:ilvl w:val="0"/>
          <w:numId w:val="5"/>
        </w:numPr>
      </w:pPr>
      <w:r w:rsidRPr="003C1A2D">
        <w:t>Whenever possible we will use interactive techniques (</w:t>
      </w:r>
      <w:r w:rsidR="0010783C" w:rsidRPr="003C1A2D">
        <w:t>audience response systems</w:t>
      </w:r>
      <w:r w:rsidRPr="003C1A2D">
        <w:t xml:space="preserve">) during didactic presentations. </w:t>
      </w:r>
    </w:p>
    <w:p w14:paraId="53E87CA5" w14:textId="77777777" w:rsidR="00405A9B" w:rsidRPr="003C1A2D" w:rsidRDefault="00405A9B" w:rsidP="00405A9B"/>
    <w:p w14:paraId="1902B942" w14:textId="77777777" w:rsidR="00405A9B" w:rsidRPr="003C1A2D" w:rsidRDefault="002F6118" w:rsidP="00405A9B">
      <w:pPr>
        <w:pStyle w:val="ListParagraph"/>
        <w:numPr>
          <w:ilvl w:val="0"/>
          <w:numId w:val="5"/>
        </w:numPr>
      </w:pPr>
      <w:r w:rsidRPr="003C1A2D">
        <w:t>Sessions that are designed to emphasize</w:t>
      </w:r>
      <w:r w:rsidR="0010783C" w:rsidRPr="003C1A2D">
        <w:t>, review or app</w:t>
      </w:r>
      <w:r w:rsidR="00D16179" w:rsidRPr="003C1A2D">
        <w:t>ly</w:t>
      </w:r>
      <w:r w:rsidRPr="003C1A2D">
        <w:t xml:space="preserve"> the more difficult concepts </w:t>
      </w:r>
      <w:r w:rsidR="00D16179" w:rsidRPr="003C1A2D">
        <w:t>contained</w:t>
      </w:r>
      <w:r w:rsidRPr="003C1A2D">
        <w:t xml:space="preserve"> in the </w:t>
      </w:r>
      <w:r w:rsidR="00D16179" w:rsidRPr="003C1A2D">
        <w:t xml:space="preserve">course </w:t>
      </w:r>
      <w:r w:rsidRPr="003C1A2D">
        <w:t xml:space="preserve">should </w:t>
      </w:r>
      <w:r w:rsidR="000A229D" w:rsidRPr="003C1A2D">
        <w:t xml:space="preserve">be delivered in an active learning format (Team Based Learning, Problem Based Learning, Case Based Learning, OSCEs, simulations, laboratories, CPCs </w:t>
      </w:r>
      <w:proofErr w:type="spellStart"/>
      <w:r w:rsidR="000A229D" w:rsidRPr="003C1A2D">
        <w:t>etc</w:t>
      </w:r>
      <w:proofErr w:type="spellEnd"/>
      <w:r w:rsidR="003C1A2D" w:rsidRPr="003C1A2D">
        <w:t>)</w:t>
      </w:r>
      <w:r w:rsidR="000A229D" w:rsidRPr="003C1A2D">
        <w:t>.</w:t>
      </w:r>
    </w:p>
    <w:p w14:paraId="1889E15C" w14:textId="77777777" w:rsidR="00405A9B" w:rsidRPr="003C1A2D" w:rsidRDefault="00405A9B" w:rsidP="00405A9B"/>
    <w:p w14:paraId="7C974BBA" w14:textId="77777777" w:rsidR="00405A9B" w:rsidRPr="003C1A2D" w:rsidRDefault="000A229D" w:rsidP="00405A9B">
      <w:pPr>
        <w:pStyle w:val="ListParagraph"/>
        <w:numPr>
          <w:ilvl w:val="0"/>
          <w:numId w:val="5"/>
        </w:numPr>
      </w:pPr>
      <w:r w:rsidRPr="003C1A2D">
        <w:t>The Office of Faculty</w:t>
      </w:r>
      <w:r w:rsidR="0010783C" w:rsidRPr="003C1A2D">
        <w:t xml:space="preserve"> Affairs</w:t>
      </w:r>
      <w:r w:rsidRPr="003C1A2D">
        <w:t xml:space="preserve"> in conjunction with the </w:t>
      </w:r>
      <w:r w:rsidR="0010783C" w:rsidRPr="003C1A2D">
        <w:t>O</w:t>
      </w:r>
      <w:r w:rsidRPr="003C1A2D">
        <w:t>ffice</w:t>
      </w:r>
      <w:r w:rsidR="0010783C" w:rsidRPr="003C1A2D">
        <w:t xml:space="preserve"> of Academic Affairs</w:t>
      </w:r>
      <w:r w:rsidRPr="003C1A2D">
        <w:t xml:space="preserve"> will support and train faculty and students in new pedagogical and assessment approaches so faculty and students can develop skills and comfort with new </w:t>
      </w:r>
      <w:proofErr w:type="gramStart"/>
      <w:r w:rsidRPr="003C1A2D">
        <w:t>methods</w:t>
      </w:r>
      <w:r w:rsidR="00405A9B" w:rsidRPr="003C1A2D">
        <w:t>.</w:t>
      </w:r>
      <w:r w:rsidR="00DF6B50" w:rsidRPr="003C1A2D">
        <w:t>*</w:t>
      </w:r>
      <w:proofErr w:type="gramEnd"/>
    </w:p>
    <w:p w14:paraId="53411F72" w14:textId="77777777" w:rsidR="00DF6B50" w:rsidRPr="003C1A2D" w:rsidRDefault="00DF6B50" w:rsidP="00405A9B"/>
    <w:p w14:paraId="04604271" w14:textId="77777777" w:rsidR="00405A9B" w:rsidRPr="003C1A2D" w:rsidRDefault="006F7D04" w:rsidP="00405A9B">
      <w:pPr>
        <w:rPr>
          <w:b/>
          <w:u w:val="single"/>
        </w:rPr>
      </w:pPr>
      <w:r w:rsidRPr="003C1A2D">
        <w:rPr>
          <w:b/>
          <w:u w:val="single"/>
        </w:rPr>
        <w:t>LEARNING AND ITS FORMATS</w:t>
      </w:r>
    </w:p>
    <w:p w14:paraId="7BE19D59" w14:textId="77777777" w:rsidR="00405A9B" w:rsidRPr="003C1A2D" w:rsidRDefault="00405A9B" w:rsidP="00405A9B">
      <w:pPr>
        <w:rPr>
          <w:b/>
          <w:u w:val="single"/>
        </w:rPr>
      </w:pPr>
    </w:p>
    <w:p w14:paraId="195E574B" w14:textId="77777777" w:rsidR="00405A9B" w:rsidRPr="003C1A2D" w:rsidRDefault="0010783C" w:rsidP="001521A4">
      <w:pPr>
        <w:pStyle w:val="ListParagraph"/>
        <w:numPr>
          <w:ilvl w:val="0"/>
          <w:numId w:val="5"/>
        </w:numPr>
      </w:pPr>
      <w:r w:rsidRPr="003C1A2D">
        <w:t>O</w:t>
      </w:r>
      <w:r w:rsidR="007B45EF" w:rsidRPr="003C1A2D">
        <w:t xml:space="preserve">ur curriculum </w:t>
      </w:r>
      <w:r w:rsidRPr="003C1A2D">
        <w:t>places a major emphasis on</w:t>
      </w:r>
      <w:r w:rsidR="007B45EF" w:rsidRPr="003C1A2D">
        <w:t xml:space="preserve"> “student learning” </w:t>
      </w:r>
    </w:p>
    <w:p w14:paraId="5347AABE" w14:textId="77777777" w:rsidR="00405A9B" w:rsidRPr="003C1A2D" w:rsidRDefault="00405A9B" w:rsidP="00405A9B"/>
    <w:p w14:paraId="7F6E1456" w14:textId="77777777" w:rsidR="007B45EF" w:rsidRPr="003C1A2D" w:rsidRDefault="00DE55AE" w:rsidP="001521A4">
      <w:pPr>
        <w:pStyle w:val="ListParagraph"/>
        <w:numPr>
          <w:ilvl w:val="0"/>
          <w:numId w:val="5"/>
        </w:numPr>
      </w:pPr>
      <w:r w:rsidRPr="003C1A2D">
        <w:lastRenderedPageBreak/>
        <w:t>Students will have the primary responsibility of learning the materials and achieving the SOM competencies. Faculty will serve as facilitators and mentors.</w:t>
      </w:r>
    </w:p>
    <w:p w14:paraId="3D0F14DD" w14:textId="77777777" w:rsidR="007B45EF" w:rsidRPr="003C1A2D" w:rsidRDefault="007B45EF" w:rsidP="00405A9B">
      <w:pPr>
        <w:ind w:left="360" w:hanging="270"/>
        <w:rPr>
          <w:sz w:val="20"/>
          <w:szCs w:val="20"/>
        </w:rPr>
      </w:pPr>
    </w:p>
    <w:p w14:paraId="06A0323D" w14:textId="77777777" w:rsidR="000A229D" w:rsidRPr="003C1A2D" w:rsidRDefault="000A229D" w:rsidP="00405A9B">
      <w:pPr>
        <w:ind w:left="360" w:hanging="270"/>
        <w:rPr>
          <w:b/>
          <w:u w:val="single"/>
        </w:rPr>
      </w:pPr>
      <w:r w:rsidRPr="003C1A2D">
        <w:rPr>
          <w:b/>
          <w:u w:val="single"/>
        </w:rPr>
        <w:t>CURRICULUM AND EVALUATION</w:t>
      </w:r>
    </w:p>
    <w:p w14:paraId="4AB3FA5E" w14:textId="77777777" w:rsidR="000A229D" w:rsidRPr="003C1A2D" w:rsidRDefault="000A229D" w:rsidP="00405A9B">
      <w:pPr>
        <w:ind w:left="360" w:hanging="270"/>
        <w:rPr>
          <w:b/>
          <w:u w:val="single"/>
        </w:rPr>
      </w:pPr>
    </w:p>
    <w:p w14:paraId="7598C86E" w14:textId="77777777" w:rsidR="00E32F41" w:rsidRPr="003C1A2D" w:rsidRDefault="00D16179" w:rsidP="00405A9B">
      <w:pPr>
        <w:pStyle w:val="ListParagraph"/>
        <w:numPr>
          <w:ilvl w:val="0"/>
          <w:numId w:val="5"/>
        </w:numPr>
        <w:rPr>
          <w:sz w:val="20"/>
          <w:szCs w:val="20"/>
        </w:rPr>
      </w:pPr>
      <w:r w:rsidRPr="003C1A2D">
        <w:t>No</w:t>
      </w:r>
      <w:r w:rsidR="009B43AE" w:rsidRPr="003C1A2D">
        <w:t xml:space="preserve"> single MCQ assessment </w:t>
      </w:r>
      <w:r w:rsidR="008B4CF9" w:rsidRPr="003C1A2D">
        <w:t xml:space="preserve">should account for more than 40% of the final course grade. </w:t>
      </w:r>
    </w:p>
    <w:p w14:paraId="014E0D77" w14:textId="77777777" w:rsidR="003C1A2D" w:rsidRPr="003C1A2D" w:rsidRDefault="003C1A2D" w:rsidP="003C1A2D">
      <w:pPr>
        <w:pStyle w:val="ListParagraph"/>
        <w:rPr>
          <w:sz w:val="20"/>
          <w:szCs w:val="20"/>
        </w:rPr>
      </w:pPr>
    </w:p>
    <w:p w14:paraId="2A67381E" w14:textId="77777777" w:rsidR="00DE55AE" w:rsidRPr="003C1A2D" w:rsidRDefault="00DE55AE" w:rsidP="001521A4">
      <w:pPr>
        <w:pStyle w:val="ListParagraph"/>
        <w:numPr>
          <w:ilvl w:val="0"/>
          <w:numId w:val="5"/>
        </w:numPr>
      </w:pPr>
      <w:r w:rsidRPr="003C1A2D">
        <w:t>Sessions can be mandatory only if they involve active learning,</w:t>
      </w:r>
      <w:r w:rsidR="009F22F3" w:rsidRPr="003C1A2D">
        <w:t xml:space="preserve"> </w:t>
      </w:r>
      <w:r w:rsidRPr="003C1A2D">
        <w:t xml:space="preserve">are amenable to measurement of at least three SOM competencies and use at least Level </w:t>
      </w:r>
      <w:r w:rsidR="00D0683B" w:rsidRPr="003C1A2D">
        <w:t>2</w:t>
      </w:r>
      <w:r w:rsidR="00F56686" w:rsidRPr="003C1A2D">
        <w:t xml:space="preserve"> of Bloom’s Taxonomy</w:t>
      </w:r>
      <w:r w:rsidRPr="003C1A2D">
        <w:t xml:space="preserve"> in their objectives.</w:t>
      </w:r>
      <w:r w:rsidR="009F22F3" w:rsidRPr="003C1A2D">
        <w:t xml:space="preserve"> Sessions may also be mandatory if real patients are present. </w:t>
      </w:r>
    </w:p>
    <w:p w14:paraId="54E09EFB" w14:textId="77777777" w:rsidR="00CD2CE0" w:rsidRPr="003C1A2D" w:rsidRDefault="00CD2CE0" w:rsidP="00405A9B">
      <w:pPr>
        <w:ind w:left="360" w:hanging="270"/>
        <w:rPr>
          <w:sz w:val="20"/>
          <w:szCs w:val="20"/>
        </w:rPr>
      </w:pPr>
    </w:p>
    <w:p w14:paraId="483FDE7C" w14:textId="77777777" w:rsidR="003C1A2D" w:rsidRPr="003C1A2D" w:rsidRDefault="00CD2CE0" w:rsidP="003C1A2D">
      <w:pPr>
        <w:pStyle w:val="ListParagraph"/>
        <w:numPr>
          <w:ilvl w:val="0"/>
          <w:numId w:val="5"/>
        </w:numPr>
      </w:pPr>
      <w:r w:rsidRPr="003C1A2D">
        <w:t xml:space="preserve">We will use AAMC </w:t>
      </w:r>
      <w:proofErr w:type="spellStart"/>
      <w:r w:rsidRPr="003C1A2D">
        <w:t>medbiquitous</w:t>
      </w:r>
      <w:proofErr w:type="spellEnd"/>
      <w:r w:rsidRPr="003C1A2D">
        <w:t xml:space="preserve"> curriculum inventory standards in defining our instructional strategies, assessment methods and resources* </w:t>
      </w:r>
    </w:p>
    <w:p w14:paraId="55470E5E" w14:textId="77777777" w:rsidR="003C1A2D" w:rsidRPr="003C1A2D" w:rsidRDefault="003C1A2D" w:rsidP="003C1A2D">
      <w:pPr>
        <w:pStyle w:val="ListParagraph"/>
      </w:pPr>
    </w:p>
    <w:p w14:paraId="21FF0564" w14:textId="77777777" w:rsidR="00CD2CE0" w:rsidRPr="003C1A2D" w:rsidRDefault="00D16179" w:rsidP="003C1A2D">
      <w:pPr>
        <w:pStyle w:val="ListParagraph"/>
        <w:numPr>
          <w:ilvl w:val="0"/>
          <w:numId w:val="5"/>
        </w:numPr>
      </w:pPr>
      <w:r w:rsidRPr="003C1A2D">
        <w:t xml:space="preserve">Multiple assessment types as appropriate to the content are encouraged for all courses.  </w:t>
      </w:r>
    </w:p>
    <w:p w14:paraId="4F7E8D9E" w14:textId="77777777" w:rsidR="00762491" w:rsidRPr="003C1A2D" w:rsidRDefault="00762491" w:rsidP="003C1A2D">
      <w:pPr>
        <w:pStyle w:val="ListParagraph"/>
        <w:rPr>
          <w:strike/>
          <w:sz w:val="20"/>
          <w:szCs w:val="20"/>
        </w:rPr>
      </w:pPr>
    </w:p>
    <w:p w14:paraId="450BBA65" w14:textId="77777777" w:rsidR="00405A9B" w:rsidRPr="003C1A2D" w:rsidRDefault="00405A9B" w:rsidP="00405A9B">
      <w:pPr>
        <w:pStyle w:val="ListParagraph"/>
        <w:ind w:left="360"/>
        <w:rPr>
          <w:b/>
          <w:u w:val="single"/>
        </w:rPr>
      </w:pPr>
      <w:r w:rsidRPr="003C1A2D">
        <w:rPr>
          <w:b/>
          <w:u w:val="single"/>
        </w:rPr>
        <w:t>TIME FRAME</w:t>
      </w:r>
    </w:p>
    <w:p w14:paraId="6DFA7FEB" w14:textId="77777777" w:rsidR="00405A9B" w:rsidRPr="003C1A2D" w:rsidRDefault="00405A9B" w:rsidP="00405A9B">
      <w:pPr>
        <w:pStyle w:val="ListParagraph"/>
        <w:ind w:left="360"/>
      </w:pPr>
    </w:p>
    <w:p w14:paraId="3E0A424C" w14:textId="77777777" w:rsidR="00405A9B" w:rsidRPr="003C1A2D" w:rsidRDefault="00762491" w:rsidP="001521A4">
      <w:pPr>
        <w:pStyle w:val="ListParagraph"/>
        <w:numPr>
          <w:ilvl w:val="0"/>
          <w:numId w:val="5"/>
        </w:numPr>
        <w:jc w:val="both"/>
        <w:rPr>
          <w:sz w:val="20"/>
          <w:szCs w:val="20"/>
        </w:rPr>
      </w:pPr>
      <w:r w:rsidRPr="003C1A2D">
        <w:t>Th</w:t>
      </w:r>
      <w:r w:rsidR="00405A9B" w:rsidRPr="003C1A2D">
        <w:t>e</w:t>
      </w:r>
      <w:r w:rsidRPr="003C1A2D">
        <w:t xml:space="preserve"> </w:t>
      </w:r>
      <w:r w:rsidR="009451DA" w:rsidRPr="003C1A2D">
        <w:t>clinical clerkships</w:t>
      </w:r>
      <w:r w:rsidRPr="003C1A2D">
        <w:t xml:space="preserve"> will begin in </w:t>
      </w:r>
      <w:r w:rsidR="00D16179" w:rsidRPr="003C1A2D">
        <w:t>January</w:t>
      </w:r>
      <w:r w:rsidRPr="003C1A2D">
        <w:t xml:space="preserve"> of the second year</w:t>
      </w:r>
      <w:r w:rsidR="009451DA" w:rsidRPr="003C1A2D">
        <w:t xml:space="preserve"> of medical school</w:t>
      </w:r>
      <w:r w:rsidR="00952BB8" w:rsidRPr="003C1A2D">
        <w:t>.</w:t>
      </w:r>
      <w:r w:rsidR="009F22F3" w:rsidRPr="003C1A2D">
        <w:t xml:space="preserve"> During the clinical clerkships, there will be designated blocks (translation</w:t>
      </w:r>
      <w:r w:rsidR="00D16179" w:rsidRPr="003C1A2D">
        <w:t>al</w:t>
      </w:r>
      <w:r w:rsidR="009F22F3" w:rsidRPr="003C1A2D">
        <w:t xml:space="preserve"> pillars) interspersed with clerkships to facilitate reinforcement of basic sciences, new /interdisciplinary curricular themes and SOM competencies</w:t>
      </w:r>
      <w:r w:rsidR="009E3AD1" w:rsidRPr="003C1A2D">
        <w:t>.</w:t>
      </w:r>
    </w:p>
    <w:p w14:paraId="2A9E350D" w14:textId="77777777" w:rsidR="001D449F" w:rsidRDefault="001D449F" w:rsidP="001D449F">
      <w:pPr>
        <w:pStyle w:val="ListParagraph"/>
        <w:ind w:left="450"/>
      </w:pPr>
    </w:p>
    <w:p w14:paraId="12660C97" w14:textId="77777777" w:rsidR="00DF6B50" w:rsidRDefault="00DF6B50" w:rsidP="001D449F">
      <w:pPr>
        <w:pStyle w:val="ListParagraph"/>
        <w:ind w:left="450"/>
      </w:pPr>
    </w:p>
    <w:p w14:paraId="6FFDC0AA" w14:textId="77777777" w:rsidR="00DF6B50" w:rsidRPr="001D449F" w:rsidRDefault="00DF6B50" w:rsidP="001D449F">
      <w:pPr>
        <w:pStyle w:val="ListParagraph"/>
        <w:ind w:left="450"/>
      </w:pPr>
      <w:r>
        <w:t xml:space="preserve">*This item also fits in </w:t>
      </w:r>
      <w:r w:rsidRPr="00DF6B50">
        <w:rPr>
          <w:b/>
          <w:u w:val="single"/>
        </w:rPr>
        <w:t>LEARNING AND ITS FORMATS</w:t>
      </w:r>
      <w:r>
        <w:t xml:space="preserve"> and </w:t>
      </w:r>
      <w:r w:rsidRPr="00DF6B50">
        <w:rPr>
          <w:b/>
          <w:u w:val="single"/>
        </w:rPr>
        <w:t>CURRICULUM AND EVALUATION</w:t>
      </w:r>
    </w:p>
    <w:sectPr w:rsidR="00DF6B50" w:rsidRPr="001D449F" w:rsidSect="003C1A2D">
      <w:headerReference w:type="even" r:id="rId8"/>
      <w:headerReference w:type="default" r:id="rId9"/>
      <w:footerReference w:type="even" r:id="rId10"/>
      <w:footerReference w:type="default" r:id="rId11"/>
      <w:headerReference w:type="first" r:id="rId12"/>
      <w:pgSz w:w="12240" w:h="15840" w:code="1"/>
      <w:pgMar w:top="1440" w:right="1440" w:bottom="1440"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80330" w14:textId="77777777" w:rsidR="00C008EA" w:rsidRDefault="00C008EA" w:rsidP="00762491">
      <w:r>
        <w:separator/>
      </w:r>
    </w:p>
  </w:endnote>
  <w:endnote w:type="continuationSeparator" w:id="0">
    <w:p w14:paraId="0CA6D7DC" w14:textId="77777777" w:rsidR="00C008EA" w:rsidRDefault="00C008EA" w:rsidP="0076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FB93" w14:textId="77777777" w:rsidR="00B52D18" w:rsidRDefault="005E1699" w:rsidP="00F56686">
    <w:pPr>
      <w:pStyle w:val="Footer"/>
      <w:framePr w:wrap="around" w:vAnchor="text" w:hAnchor="margin" w:xAlign="right" w:y="1"/>
      <w:rPr>
        <w:rStyle w:val="PageNumber"/>
      </w:rPr>
    </w:pPr>
    <w:r>
      <w:rPr>
        <w:rStyle w:val="PageNumber"/>
      </w:rPr>
      <w:fldChar w:fldCharType="begin"/>
    </w:r>
    <w:r w:rsidR="00B52D18">
      <w:rPr>
        <w:rStyle w:val="PageNumber"/>
      </w:rPr>
      <w:instrText xml:space="preserve">PAGE  </w:instrText>
    </w:r>
    <w:r>
      <w:rPr>
        <w:rStyle w:val="PageNumber"/>
      </w:rPr>
      <w:fldChar w:fldCharType="separate"/>
    </w:r>
    <w:r w:rsidR="0010783C">
      <w:rPr>
        <w:rStyle w:val="PageNumber"/>
        <w:noProof/>
      </w:rPr>
      <w:t>2</w:t>
    </w:r>
    <w:r>
      <w:rPr>
        <w:rStyle w:val="PageNumber"/>
      </w:rPr>
      <w:fldChar w:fldCharType="end"/>
    </w:r>
  </w:p>
  <w:p w14:paraId="5565E6E1" w14:textId="77777777" w:rsidR="00F56686" w:rsidRDefault="003C1A2D" w:rsidP="00F56686">
    <w:pPr>
      <w:ind w:right="360"/>
      <w:rPr>
        <w:u w:val="single"/>
      </w:rPr>
    </w:pPr>
    <w:r>
      <w:rPr>
        <w:u w:val="single"/>
      </w:rPr>
      <w:t xml:space="preserve">ORIGINAL VERSION </w:t>
    </w:r>
    <w:r w:rsidR="00F56686">
      <w:rPr>
        <w:u w:val="single"/>
      </w:rPr>
      <w:t xml:space="preserve">APPROVED BY SBU SOM </w:t>
    </w:r>
    <w:r w:rsidR="00F56686" w:rsidRPr="00762491">
      <w:rPr>
        <w:u w:val="single"/>
      </w:rPr>
      <w:t>C</w:t>
    </w:r>
    <w:r w:rsidR="00F56686">
      <w:rPr>
        <w:u w:val="single"/>
      </w:rPr>
      <w:t>urriculum Committee December 3, 2012</w:t>
    </w:r>
  </w:p>
  <w:p w14:paraId="41573395" w14:textId="77777777" w:rsidR="003C1A2D" w:rsidRPr="00762491" w:rsidRDefault="003C1A2D" w:rsidP="00F56686">
    <w:pPr>
      <w:ind w:right="360"/>
      <w:rPr>
        <w:u w:val="single"/>
      </w:rPr>
    </w:pPr>
    <w:r>
      <w:rPr>
        <w:u w:val="single"/>
      </w:rPr>
      <w:t>UPDATED VERSION APPROVED BY SBU RSOM Curriculum Committee February 1, 2021</w:t>
    </w:r>
  </w:p>
  <w:p w14:paraId="4962BFE8" w14:textId="77777777" w:rsidR="00B52D18" w:rsidRDefault="00B52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1FA2" w14:textId="77777777" w:rsidR="00B52D18" w:rsidRDefault="005E1699" w:rsidP="00F56686">
    <w:pPr>
      <w:pStyle w:val="Footer"/>
      <w:framePr w:wrap="around" w:vAnchor="text" w:hAnchor="margin" w:xAlign="right" w:y="1"/>
      <w:rPr>
        <w:rStyle w:val="PageNumber"/>
      </w:rPr>
    </w:pPr>
    <w:r>
      <w:rPr>
        <w:rStyle w:val="PageNumber"/>
      </w:rPr>
      <w:fldChar w:fldCharType="begin"/>
    </w:r>
    <w:r w:rsidR="00B52D18">
      <w:rPr>
        <w:rStyle w:val="PageNumber"/>
      </w:rPr>
      <w:instrText xml:space="preserve">PAGE  </w:instrText>
    </w:r>
    <w:r>
      <w:rPr>
        <w:rStyle w:val="PageNumber"/>
      </w:rPr>
      <w:fldChar w:fldCharType="separate"/>
    </w:r>
    <w:r w:rsidR="0010783C">
      <w:rPr>
        <w:rStyle w:val="PageNumber"/>
        <w:noProof/>
      </w:rPr>
      <w:t>1</w:t>
    </w:r>
    <w:r>
      <w:rPr>
        <w:rStyle w:val="PageNumber"/>
      </w:rPr>
      <w:fldChar w:fldCharType="end"/>
    </w:r>
  </w:p>
  <w:p w14:paraId="0C6A4220" w14:textId="77777777" w:rsidR="00B52D18" w:rsidRPr="009D261C" w:rsidRDefault="009D50AC">
    <w:pPr>
      <w:pStyle w:val="Footer"/>
    </w:pPr>
    <w:r>
      <w:t>U</w:t>
    </w:r>
    <w:r w:rsidR="009D261C" w:rsidRPr="009D261C">
      <w:t>pdated by the LEARN Curriculum Review 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5225B" w14:textId="77777777" w:rsidR="00C008EA" w:rsidRDefault="00C008EA" w:rsidP="00762491">
      <w:r>
        <w:separator/>
      </w:r>
    </w:p>
  </w:footnote>
  <w:footnote w:type="continuationSeparator" w:id="0">
    <w:p w14:paraId="58EF6189" w14:textId="77777777" w:rsidR="00C008EA" w:rsidRDefault="00C008EA" w:rsidP="00762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4162D" w14:textId="77777777" w:rsidR="00B52D18" w:rsidRDefault="00C501B5">
    <w:pPr>
      <w:pStyle w:val="Header"/>
    </w:pPr>
    <w:r>
      <w:rPr>
        <w:noProof/>
      </w:rPr>
      <w:pict w14:anchorId="7D6925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02.5pt;height:130.25pt;rotation:315;z-index:-251655168;mso-wrap-edited:f;mso-position-horizontal:center;mso-position-horizontal-relative:margin;mso-position-vertical:center;mso-position-vertical-relative:margin" wrapcoords="20977 6331 20816 5710 20262 4593 20170 4841 18925 4965 18879 5337 19133 7696 18418 5089 18211 4468 18096 4841 15191 4965 15191 5213 15398 7200 15237 9186 14476 5089 14131 3848 13877 4841 13439 5089 14061 11296 12978 6579 12448 4717 12263 4717 11802 4717 11387 5337 11088 6455 10857 8068 10742 10179 9912 5834 9774 5337 9290 4717 8022 4965 8022 5462 8275 8193 8252 8068 7215 5337 7030 5089 6662 4717 5578 4841 5486 5089 5578 6827 5740 8689 4633 4965 2973 4965 3204 8813 3227 11668 1682 4965 1475 4220 1290 4841 1175 5710 253 15517 -46 16758 92 17503 945 17503 991 17006 714 15268 899 13406 1590 17006 2005 18372 2236 17627 3988 17379 3988 17006 3711 14524 3849 12289 4333 12289 4887 15020 5716 18124 5878 17627 6339 17503 6500 17255 6477 16634 6247 14027 6454 12289 6915 12165 7653 15889 8298 18248 8483 17627 8944 17627 8990 17379 8829 14648 8805 13655 9981 17627 10511 17503 10604 17255 9843 11048 10212 12786 11480 17751 11618 17627 12171 17751 12540 17131 12863 16137 13093 14524 13208 12289 13531 13779 14661 18000 14799 17875 14914 17255 15007 16386 15329 12537 16021 16137 16643 18248 16828 17627 18349 17503 18395 17006 18441 15268 18833 17131 19248 18248 19433 17627 19963 17627 20424 17379 20793 16634 21115 15268 21185 14648 21277 13655 21415 11048 21254 8068 21185 7448 20977 6331" o:allowincell="f" fillcolor="silver" stroked="f">
          <v:fill opacity=".5"/>
          <v:textpath style="font-family:&quot;Cambria&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F640" w14:textId="77777777" w:rsidR="001D449F" w:rsidRPr="003C1A2D" w:rsidRDefault="00C501B5" w:rsidP="003C1A2D">
    <w:pPr>
      <w:jc w:val="center"/>
      <w:rPr>
        <w:b/>
        <w:u w:val="single"/>
      </w:rPr>
    </w:pPr>
    <w:r>
      <w:rPr>
        <w:noProof/>
      </w:rPr>
      <w:pict w14:anchorId="45DB4F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702.5pt;height:130.25pt;rotation:315;z-index:-251657216;mso-wrap-edited:f;mso-position-horizontal:center;mso-position-horizontal-relative:margin;mso-position-vertical:center;mso-position-vertical-relative:margin" wrapcoords="20977 6331 20816 5710 20262 4593 20170 4841 18925 4965 18879 5337 19133 7696 18418 5089 18211 4468 18096 4841 15191 4965 15191 5213 15398 7200 15237 9186 14476 5089 14131 3848 13877 4841 13439 5089 14061 11296 12978 6579 12448 4717 12263 4717 11802 4717 11387 5337 11088 6455 10857 8068 10742 10179 9912 5834 9774 5337 9290 4717 8022 4965 8022 5462 8275 8193 8252 8068 7215 5337 7030 5089 6662 4717 5578 4841 5486 5089 5578 6827 5740 8689 4633 4965 2973 4965 3204 8813 3227 11668 1682 4965 1475 4220 1290 4841 1175 5710 253 15517 -46 16758 92 17503 945 17503 991 17006 714 15268 899 13406 1590 17006 2005 18372 2236 17627 3988 17379 3988 17006 3711 14524 3849 12289 4333 12289 4887 15020 5716 18124 5878 17627 6339 17503 6500 17255 6477 16634 6247 14027 6454 12289 6915 12165 7653 15889 8298 18248 8483 17627 8944 17627 8990 17379 8829 14648 8805 13655 9981 17627 10511 17503 10604 17255 9843 11048 10212 12786 11480 17751 11618 17627 12171 17751 12540 17131 12863 16137 13093 14524 13208 12289 13531 13779 14661 18000 14799 17875 14914 17255 15007 16386 15329 12537 16021 16137 16643 18248 16828 17627 18349 17503 18395 17006 18441 15268 18833 17131 19248 18248 19433 17627 19963 17627 20424 17379 20793 16634 21115 15268 21185 14648 21277 13655 21415 11048 21254 8068 21185 7448 20977 6331" o:allowincell="f" fillcolor="silver" stroked="f">
          <v:fill opacity=".5"/>
          <v:textpath style="font-family:&quot;Cambria&quot;;font-size:1pt" string="APPROVED"/>
          <w10:wrap anchorx="margin" anchory="margin"/>
        </v:shape>
      </w:pict>
    </w:r>
    <w:r w:rsidR="001D449F" w:rsidRPr="00762491">
      <w:rPr>
        <w:b/>
        <w:u w:val="single"/>
      </w:rPr>
      <w:t xml:space="preserve">Curricular Pedagogy </w:t>
    </w:r>
    <w:r w:rsidR="003C1A2D">
      <w:rPr>
        <w:b/>
        <w:u w:val="single"/>
      </w:rPr>
      <w:t>Guiding</w:t>
    </w:r>
    <w:r w:rsidR="001D449F" w:rsidRPr="00762491">
      <w:rPr>
        <w:b/>
        <w:u w:val="single"/>
      </w:rPr>
      <w:t xml:space="preserve"> Principles</w:t>
    </w:r>
    <w:r w:rsidR="00764348">
      <w:rPr>
        <w:b/>
        <w:u w:val="single"/>
      </w:rPr>
      <w:t xml:space="preserve"> </w:t>
    </w:r>
    <w:r w:rsidR="003C1A2D">
      <w:rPr>
        <w:b/>
        <w:u w:val="single"/>
      </w:rPr>
      <w:t>02012021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30D3" w14:textId="77777777" w:rsidR="00B52D18" w:rsidRDefault="00C501B5">
    <w:pPr>
      <w:pStyle w:val="Header"/>
    </w:pPr>
    <w:r>
      <w:rPr>
        <w:noProof/>
      </w:rPr>
      <w:pict w14:anchorId="097F5C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51.4pt;height:130.25pt;rotation:315;z-index:-251653120;mso-wrap-edited:f;mso-position-horizontal:center;mso-position-horizontal-relative:margin;mso-position-vertical:center;mso-position-vertical-relative:margin" wrapcoords="20953 6331 20804 5710 20183 4593 20108 4841 18965 4841 18865 5213 18045 4096 17846 4841 16355 4965 16131 5089 15758 4220 15609 4841 15211 4841 15162 5337 15410 6827 15261 8813 14466 5089 14118 3972 13919 4841 13447 4965 13745 6827 14043 11172 12900 6206 12353 4220 12179 4717 11657 4841 11309 5586 11234 5710 10986 7075 10787 8937 9843 5586 9544 4593 9420 4841 8028 4965 8003 5213 8277 7572 7257 5337 7009 5089 6661 4717 5493 4965 5716 8689 4921 5958 4474 4593 4349 4841 3032 4965 2982 5337 3231 7696 3206 10179 1565 4593 1317 4717 1143 5710 273 15393 -49 16758 99 17503 173 17627 695 17503 944 17379 969 17006 770 14896 1789 17627 2709 17379 2858 16882 3330 18248 3554 17627 3952 17379 4001 17131 3728 12786 4150 12289 4573 14275 5667 17875 5816 17627 6512 17379 6512 16882 6238 14275 6462 12413 6934 12165 7929 16882 8376 18496 8575 17503 8973 17379 8997 17006 8749 15517 8749 12786 9221 14896 10141 18000 10265 17503 10588 17379 10563 17006 9644 11668 9967 10427 11210 16510 11781 18620 12030 17751 12477 17379 12825 16262 13074 14648 13198 12537 13621 14400 14689 18124 14888 17379 15013 16013 15236 14027 16429 17379 18343 17503 18393 17255 18418 16137 18567 16758 19188 17875 19313 17627 20406 17379 20779 16758 21177 14648 21301 13655 21426 10675 21276 8068 21177 7448 20953 6331" o:allowincell="f" fillcolor="silver" stroked="f">
          <v:fill opacity=".5"/>
          <v:textpath style="font-family:&quot;Cambria&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52DCA"/>
    <w:multiLevelType w:val="hybridMultilevel"/>
    <w:tmpl w:val="B816B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8A2DCD"/>
    <w:multiLevelType w:val="hybridMultilevel"/>
    <w:tmpl w:val="7A082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9668CB"/>
    <w:multiLevelType w:val="hybridMultilevel"/>
    <w:tmpl w:val="11845FD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971F6"/>
    <w:multiLevelType w:val="hybridMultilevel"/>
    <w:tmpl w:val="53485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AB6876"/>
    <w:multiLevelType w:val="hybridMultilevel"/>
    <w:tmpl w:val="7638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C70442"/>
    <w:multiLevelType w:val="hybridMultilevel"/>
    <w:tmpl w:val="E054AD0A"/>
    <w:lvl w:ilvl="0" w:tplc="46B4BD46">
      <w:start w:val="1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C82C7C"/>
    <w:multiLevelType w:val="hybridMultilevel"/>
    <w:tmpl w:val="BF06C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4C02A5"/>
    <w:multiLevelType w:val="hybridMultilevel"/>
    <w:tmpl w:val="4B2EA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6F457F"/>
    <w:multiLevelType w:val="hybridMultilevel"/>
    <w:tmpl w:val="97980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92241620">
    <w:abstractNumId w:val="2"/>
  </w:num>
  <w:num w:numId="2" w16cid:durableId="26375325">
    <w:abstractNumId w:val="4"/>
  </w:num>
  <w:num w:numId="3" w16cid:durableId="1972982171">
    <w:abstractNumId w:val="3"/>
  </w:num>
  <w:num w:numId="4" w16cid:durableId="503668207">
    <w:abstractNumId w:val="8"/>
  </w:num>
  <w:num w:numId="5" w16cid:durableId="149641909">
    <w:abstractNumId w:val="1"/>
  </w:num>
  <w:num w:numId="6" w16cid:durableId="443037810">
    <w:abstractNumId w:val="0"/>
  </w:num>
  <w:num w:numId="7" w16cid:durableId="847716287">
    <w:abstractNumId w:val="6"/>
  </w:num>
  <w:num w:numId="8" w16cid:durableId="1249189090">
    <w:abstractNumId w:val="7"/>
  </w:num>
  <w:num w:numId="9" w16cid:durableId="8561215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EF"/>
    <w:rsid w:val="00004B5A"/>
    <w:rsid w:val="00026F40"/>
    <w:rsid w:val="00094FFF"/>
    <w:rsid w:val="000A229D"/>
    <w:rsid w:val="000D0BE7"/>
    <w:rsid w:val="0010783C"/>
    <w:rsid w:val="001521A4"/>
    <w:rsid w:val="001C412B"/>
    <w:rsid w:val="001D449F"/>
    <w:rsid w:val="00223259"/>
    <w:rsid w:val="00235888"/>
    <w:rsid w:val="0025227E"/>
    <w:rsid w:val="00252E6F"/>
    <w:rsid w:val="0025385D"/>
    <w:rsid w:val="0026165E"/>
    <w:rsid w:val="002B0B55"/>
    <w:rsid w:val="002D5192"/>
    <w:rsid w:val="002D5D10"/>
    <w:rsid w:val="002F6118"/>
    <w:rsid w:val="00314DF2"/>
    <w:rsid w:val="003515AC"/>
    <w:rsid w:val="00383068"/>
    <w:rsid w:val="003C1A2D"/>
    <w:rsid w:val="003E5164"/>
    <w:rsid w:val="003E777F"/>
    <w:rsid w:val="00405A9B"/>
    <w:rsid w:val="00434D1A"/>
    <w:rsid w:val="004774D0"/>
    <w:rsid w:val="00555C4F"/>
    <w:rsid w:val="005A773E"/>
    <w:rsid w:val="005D2B36"/>
    <w:rsid w:val="005E1699"/>
    <w:rsid w:val="006508C7"/>
    <w:rsid w:val="0065652F"/>
    <w:rsid w:val="006F7D04"/>
    <w:rsid w:val="00737A66"/>
    <w:rsid w:val="00747D6F"/>
    <w:rsid w:val="00762491"/>
    <w:rsid w:val="00764348"/>
    <w:rsid w:val="0078179B"/>
    <w:rsid w:val="007B45EF"/>
    <w:rsid w:val="007E5117"/>
    <w:rsid w:val="0084795C"/>
    <w:rsid w:val="008A3F41"/>
    <w:rsid w:val="008B4CF9"/>
    <w:rsid w:val="008F3B99"/>
    <w:rsid w:val="009451DA"/>
    <w:rsid w:val="00952BB8"/>
    <w:rsid w:val="009A30D2"/>
    <w:rsid w:val="009B43AE"/>
    <w:rsid w:val="009B5E99"/>
    <w:rsid w:val="009D261C"/>
    <w:rsid w:val="009D50AC"/>
    <w:rsid w:val="009E3AD1"/>
    <w:rsid w:val="009F22F3"/>
    <w:rsid w:val="00A37FF4"/>
    <w:rsid w:val="00A52409"/>
    <w:rsid w:val="00AF5416"/>
    <w:rsid w:val="00B130ED"/>
    <w:rsid w:val="00B52D18"/>
    <w:rsid w:val="00C008EA"/>
    <w:rsid w:val="00C501B5"/>
    <w:rsid w:val="00C9125F"/>
    <w:rsid w:val="00CA5044"/>
    <w:rsid w:val="00CD2CE0"/>
    <w:rsid w:val="00D0683B"/>
    <w:rsid w:val="00D16179"/>
    <w:rsid w:val="00D175C4"/>
    <w:rsid w:val="00D30297"/>
    <w:rsid w:val="00D63BD9"/>
    <w:rsid w:val="00D9466D"/>
    <w:rsid w:val="00DB6C8E"/>
    <w:rsid w:val="00DE55AE"/>
    <w:rsid w:val="00DF6B50"/>
    <w:rsid w:val="00E32F41"/>
    <w:rsid w:val="00F56686"/>
    <w:rsid w:val="00F7445B"/>
    <w:rsid w:val="00F85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D3DAF03"/>
  <w15:docId w15:val="{A8D4D61C-B368-40DE-8B78-AF8E51DF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491"/>
    <w:pPr>
      <w:ind w:left="720"/>
      <w:contextualSpacing/>
    </w:pPr>
  </w:style>
  <w:style w:type="paragraph" w:styleId="Header">
    <w:name w:val="header"/>
    <w:basedOn w:val="Normal"/>
    <w:link w:val="HeaderChar"/>
    <w:uiPriority w:val="99"/>
    <w:unhideWhenUsed/>
    <w:rsid w:val="00762491"/>
    <w:pPr>
      <w:tabs>
        <w:tab w:val="center" w:pos="4320"/>
        <w:tab w:val="right" w:pos="8640"/>
      </w:tabs>
    </w:pPr>
  </w:style>
  <w:style w:type="character" w:customStyle="1" w:styleId="HeaderChar">
    <w:name w:val="Header Char"/>
    <w:basedOn w:val="DefaultParagraphFont"/>
    <w:link w:val="Header"/>
    <w:uiPriority w:val="99"/>
    <w:rsid w:val="00762491"/>
  </w:style>
  <w:style w:type="paragraph" w:styleId="Footer">
    <w:name w:val="footer"/>
    <w:basedOn w:val="Normal"/>
    <w:link w:val="FooterChar"/>
    <w:uiPriority w:val="99"/>
    <w:unhideWhenUsed/>
    <w:rsid w:val="00762491"/>
    <w:pPr>
      <w:tabs>
        <w:tab w:val="center" w:pos="4320"/>
        <w:tab w:val="right" w:pos="8640"/>
      </w:tabs>
    </w:pPr>
  </w:style>
  <w:style w:type="character" w:customStyle="1" w:styleId="FooterChar">
    <w:name w:val="Footer Char"/>
    <w:basedOn w:val="DefaultParagraphFont"/>
    <w:link w:val="Footer"/>
    <w:uiPriority w:val="99"/>
    <w:rsid w:val="00762491"/>
  </w:style>
  <w:style w:type="character" w:styleId="CommentReference">
    <w:name w:val="annotation reference"/>
    <w:basedOn w:val="DefaultParagraphFont"/>
    <w:uiPriority w:val="99"/>
    <w:semiHidden/>
    <w:unhideWhenUsed/>
    <w:rsid w:val="00747D6F"/>
    <w:rPr>
      <w:sz w:val="16"/>
      <w:szCs w:val="16"/>
    </w:rPr>
  </w:style>
  <w:style w:type="paragraph" w:styleId="CommentText">
    <w:name w:val="annotation text"/>
    <w:basedOn w:val="Normal"/>
    <w:link w:val="CommentTextChar"/>
    <w:uiPriority w:val="99"/>
    <w:semiHidden/>
    <w:unhideWhenUsed/>
    <w:rsid w:val="00747D6F"/>
    <w:rPr>
      <w:sz w:val="20"/>
      <w:szCs w:val="20"/>
    </w:rPr>
  </w:style>
  <w:style w:type="character" w:customStyle="1" w:styleId="CommentTextChar">
    <w:name w:val="Comment Text Char"/>
    <w:basedOn w:val="DefaultParagraphFont"/>
    <w:link w:val="CommentText"/>
    <w:uiPriority w:val="99"/>
    <w:semiHidden/>
    <w:rsid w:val="00747D6F"/>
    <w:rPr>
      <w:sz w:val="20"/>
      <w:szCs w:val="20"/>
    </w:rPr>
  </w:style>
  <w:style w:type="paragraph" w:styleId="CommentSubject">
    <w:name w:val="annotation subject"/>
    <w:basedOn w:val="CommentText"/>
    <w:next w:val="CommentText"/>
    <w:link w:val="CommentSubjectChar"/>
    <w:uiPriority w:val="99"/>
    <w:semiHidden/>
    <w:unhideWhenUsed/>
    <w:rsid w:val="00747D6F"/>
    <w:rPr>
      <w:b/>
      <w:bCs/>
    </w:rPr>
  </w:style>
  <w:style w:type="character" w:customStyle="1" w:styleId="CommentSubjectChar">
    <w:name w:val="Comment Subject Char"/>
    <w:basedOn w:val="CommentTextChar"/>
    <w:link w:val="CommentSubject"/>
    <w:uiPriority w:val="99"/>
    <w:semiHidden/>
    <w:rsid w:val="00747D6F"/>
    <w:rPr>
      <w:b/>
      <w:bCs/>
      <w:sz w:val="20"/>
      <w:szCs w:val="20"/>
    </w:rPr>
  </w:style>
  <w:style w:type="paragraph" w:styleId="BalloonText">
    <w:name w:val="Balloon Text"/>
    <w:basedOn w:val="Normal"/>
    <w:link w:val="BalloonTextChar"/>
    <w:uiPriority w:val="99"/>
    <w:semiHidden/>
    <w:unhideWhenUsed/>
    <w:rsid w:val="00747D6F"/>
    <w:rPr>
      <w:rFonts w:ascii="Tahoma" w:hAnsi="Tahoma" w:cs="Tahoma"/>
      <w:sz w:val="16"/>
      <w:szCs w:val="16"/>
    </w:rPr>
  </w:style>
  <w:style w:type="character" w:customStyle="1" w:styleId="BalloonTextChar">
    <w:name w:val="Balloon Text Char"/>
    <w:basedOn w:val="DefaultParagraphFont"/>
    <w:link w:val="BalloonText"/>
    <w:uiPriority w:val="99"/>
    <w:semiHidden/>
    <w:rsid w:val="00747D6F"/>
    <w:rPr>
      <w:rFonts w:ascii="Tahoma" w:hAnsi="Tahoma" w:cs="Tahoma"/>
      <w:sz w:val="16"/>
      <w:szCs w:val="16"/>
    </w:rPr>
  </w:style>
  <w:style w:type="character" w:styleId="PageNumber">
    <w:name w:val="page number"/>
    <w:basedOn w:val="DefaultParagraphFont"/>
    <w:uiPriority w:val="99"/>
    <w:semiHidden/>
    <w:unhideWhenUsed/>
    <w:rsid w:val="00B52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6871E-49CA-4D31-8E40-806DC350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Stony Brook University School of Medicine</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Latha Chandran</dc:creator>
  <cp:keywords/>
  <dc:description/>
  <cp:lastModifiedBy>Loh, Laurel A</cp:lastModifiedBy>
  <cp:revision>2</cp:revision>
  <cp:lastPrinted>2012-10-18T15:30:00Z</cp:lastPrinted>
  <dcterms:created xsi:type="dcterms:W3CDTF">2023-09-15T18:55:00Z</dcterms:created>
  <dcterms:modified xsi:type="dcterms:W3CDTF">2023-09-15T18:55:00Z</dcterms:modified>
</cp:coreProperties>
</file>